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D0" w:rsidRDefault="000240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D0" w:rsidRDefault="00E809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9"/>
        <w:gridCol w:w="2236"/>
      </w:tblGrid>
      <w:tr w:rsidR="000240D0">
        <w:tc>
          <w:tcPr>
            <w:tcW w:w="70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240D0" w:rsidRDefault="00E80950">
            <w:pPr>
              <w:pStyle w:val="1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нжавино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3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240D0" w:rsidRDefault="00E80950">
            <w:pPr>
              <w:jc w:val="both"/>
            </w:pPr>
            <w:r>
              <w:rPr>
                <w:rFonts w:hAnsi="Times New Roman" w:cs="Times New Roman"/>
                <w:color w:val="000000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_</w:t>
            </w:r>
            <w:r>
              <w:rPr>
                <w:rFonts w:hAnsi="Times New Roman" w:cs="Times New Roman"/>
                <w:color w:val="000000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______</w:t>
            </w:r>
            <w:r>
              <w:rPr>
                <w:rFonts w:hAnsi="Times New Roman" w:cs="Times New Roman"/>
                <w:color w:val="000000"/>
              </w:rPr>
              <w:t xml:space="preserve"> 202</w:t>
            </w:r>
            <w:r>
              <w:rPr>
                <w:rFonts w:hAnsi="Times New Roman" w:cs="Times New Roman"/>
                <w:color w:val="000000"/>
                <w:lang w:val="ru-RU"/>
              </w:rPr>
              <w:t>_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</w:tr>
    </w:tbl>
    <w:p w:rsidR="000240D0" w:rsidRDefault="00E80950" w:rsidP="00477DEA">
      <w:pPr>
        <w:spacing w:before="0" w:beforeAutospacing="0" w:after="0" w:afterAutospacing="0"/>
        <w:jc w:val="both"/>
        <w:rPr>
          <w:lang w:val="ru-RU"/>
        </w:rPr>
      </w:pPr>
      <w:proofErr w:type="gramStart"/>
      <w:r>
        <w:rPr>
          <w:color w:val="000000"/>
          <w:lang w:val="ru-RU"/>
        </w:rPr>
        <w:t>Муниципальное бюджетное дошкольное образовательное учреждение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«Инжавинский детский сад «Березка»</w:t>
      </w:r>
      <w:r>
        <w:rPr>
          <w:bCs/>
          <w:iCs/>
          <w:lang w:val="ru-RU"/>
        </w:rPr>
        <w:t xml:space="preserve"> </w:t>
      </w:r>
      <w:r>
        <w:rPr>
          <w:lang w:val="ru-RU"/>
        </w:rPr>
        <w:t xml:space="preserve">(далее – образовательная организация), осуществляющее образовательную деятельность на  основании лицензии </w:t>
      </w:r>
      <w:r>
        <w:t>N</w:t>
      </w:r>
      <w:r>
        <w:rPr>
          <w:lang w:val="ru-RU"/>
        </w:rPr>
        <w:t xml:space="preserve"> 15/210  серии РО номер бланка 044149, выданной управлением образования и науки Тамбовской области 22 марта 2012 года, именуем</w:t>
      </w:r>
      <w:r>
        <w:rPr>
          <w:bCs/>
          <w:iCs/>
          <w:lang w:val="ru-RU"/>
        </w:rPr>
        <w:t>ое</w:t>
      </w:r>
      <w:r>
        <w:rPr>
          <w:lang w:val="ru-RU"/>
        </w:rPr>
        <w:t xml:space="preserve"> в дальнейшем «Исполн</w:t>
      </w:r>
      <w:r>
        <w:rPr>
          <w:lang w:val="ru-RU"/>
        </w:rPr>
        <w:t>итель», в лице  заведующей Лавровой Светланы Александровны, действующе</w:t>
      </w:r>
      <w:r>
        <w:rPr>
          <w:bCs/>
          <w:iCs/>
          <w:lang w:val="ru-RU"/>
        </w:rPr>
        <w:t>й</w:t>
      </w:r>
      <w:r>
        <w:rPr>
          <w:lang w:val="ru-RU"/>
        </w:rPr>
        <w:t xml:space="preserve"> на основании </w:t>
      </w:r>
      <w:r>
        <w:rPr>
          <w:rStyle w:val="15"/>
          <w:b w:val="0"/>
          <w:lang w:val="ru-RU"/>
        </w:rPr>
        <w:t>Устава муниципального бюджетного дошкольного образовательного учреждения «Инжавинский детский сад «Березка</w:t>
      </w:r>
      <w:proofErr w:type="gramEnd"/>
      <w:r>
        <w:rPr>
          <w:rStyle w:val="15"/>
          <w:b w:val="0"/>
          <w:lang w:val="ru-RU"/>
        </w:rPr>
        <w:t>»</w:t>
      </w:r>
      <w:r>
        <w:rPr>
          <w:lang w:val="ru-RU"/>
        </w:rPr>
        <w:t>, и_____________________________________________________________</w:t>
      </w:r>
      <w:r>
        <w:rPr>
          <w:lang w:val="ru-RU"/>
        </w:rPr>
        <w:t>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именуемая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«Заказчик»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действующая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77DE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477DEA">
        <w:rPr>
          <w:rFonts w:hAnsi="Times New Roman" w:cs="Times New Roman"/>
          <w:color w:val="000000"/>
          <w:sz w:val="24"/>
          <w:szCs w:val="24"/>
          <w:lang w:val="ru-RU"/>
        </w:rPr>
        <w:t>ей)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_________________________________________, _____________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именуемой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«Обучающийся»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заключили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нижеследующем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D0" w:rsidRDefault="00E80950" w:rsidP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говора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ев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Выборочное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усмотрено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взыска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академические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касающимся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имуществом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организованных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критериях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0240D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7DEA" w:rsidRDefault="00477DEA" w:rsidP="00477D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240D0" w:rsidRDefault="00E80950" w:rsidP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0240D0" w:rsidRDefault="00E80950" w:rsidP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выполнившего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учредительными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содержащую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надлежащее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оказывают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выбранной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оскорбления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предоставляемые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платежные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кументы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контактного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адреса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вспомогательному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3.2.6.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Возмещать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имущест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известил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едительных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3.3.5.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общепринятые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вспомогательному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3.3.6.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7DEA" w:rsidRDefault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7DEA" w:rsidRDefault="00E80950" w:rsidP="00477DEA">
      <w:pPr>
        <w:spacing w:before="0" w:beforeAutospacing="0" w:after="24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Стоимость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оплаты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77DEA" w:rsidRDefault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00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обложению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НДС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149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Налогового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оплачивает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____________(__________________________________)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00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коп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«Инжавинский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«Березка»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бесплатно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(__________________________)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00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коп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фактическому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присутствию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месяцем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 w:rsidP="00477DEA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0240D0" w:rsidRDefault="00E80950" w:rsidP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 w:rsidP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D0" w:rsidRDefault="00E8095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повлекшего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незаконное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D0" w:rsidRDefault="00E8095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D0" w:rsidRDefault="00E8095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D0" w:rsidRDefault="00E8095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D0" w:rsidRDefault="00E8095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обнаружены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отступления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D0" w:rsidRDefault="00E8095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нарушил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очевидным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 w:rsidP="00477DEA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477DEA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недостатка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D0" w:rsidRDefault="00E8095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безвозмездного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оказания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40D0" w:rsidRDefault="00E8095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соразмерного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D0" w:rsidRDefault="00E8095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змещения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третьими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7DEA" w:rsidRDefault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7DEA" w:rsidRDefault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обнаружен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существенный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недостаток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отступления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нарушил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очевидным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D0" w:rsidRDefault="00E8095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D0" w:rsidRDefault="00E8095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поручить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разовательную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разумную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D0" w:rsidRDefault="00E8095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D0" w:rsidRDefault="00E8095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расторгнуть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 w:rsidP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Срок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договора</w:t>
      </w:r>
      <w:proofErr w:type="spellEnd"/>
    </w:p>
    <w:p w:rsidR="000240D0" w:rsidRDefault="00E80950" w:rsidP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7DEA" w:rsidRDefault="00477DEA" w:rsidP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7DEA" w:rsidRDefault="00E80950" w:rsidP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240D0" w:rsidRDefault="00E80950" w:rsidP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размещенной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понимается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D0" w:rsidRDefault="00E809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экземпляры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одинаковую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юридическую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7DEA" w:rsidRDefault="00E80950" w:rsidP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</w:p>
    <w:p w:rsidR="000240D0" w:rsidRPr="00477DEA" w:rsidRDefault="00E80950" w:rsidP="00477D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Адреса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реквизиты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сторон</w:t>
      </w:r>
      <w:proofErr w:type="spellEnd"/>
    </w:p>
    <w:p w:rsidR="000240D0" w:rsidRDefault="000240D0">
      <w:pPr>
        <w:jc w:val="both"/>
        <w:rPr>
          <w:rFonts w:hAnsi="Times New Roman" w:cs="Times New Roman"/>
          <w:b/>
          <w:bCs/>
          <w:color w:val="000000"/>
          <w:sz w:val="24"/>
          <w:szCs w:val="24"/>
        </w:rPr>
        <w:sectPr w:rsidR="000240D0">
          <w:footerReference w:type="default" r:id="rId9"/>
          <w:pgSz w:w="11907" w:h="16839"/>
          <w:pgMar w:top="284" w:right="992" w:bottom="1440" w:left="1440" w:header="720" w:footer="720" w:gutter="0"/>
          <w:cols w:space="720"/>
        </w:sectPr>
      </w:pPr>
    </w:p>
    <w:tbl>
      <w:tblPr>
        <w:tblW w:w="9512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9"/>
        <w:gridCol w:w="3028"/>
        <w:gridCol w:w="2315"/>
      </w:tblGrid>
      <w:tr w:rsidR="000240D0"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0D0" w:rsidRDefault="00E8095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Исполнитель</w:t>
            </w:r>
            <w:r>
              <w:rPr>
                <w:rFonts w:ascii="Times New Roman" w:eastAsia="Calibri" w:hAnsi="Times New Roman" w:cs="Times New Roman"/>
                <w:lang w:val="ru-RU"/>
              </w:rPr>
              <w:t>:</w:t>
            </w:r>
          </w:p>
          <w:p w:rsidR="000240D0" w:rsidRDefault="00E8095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Адрес: </w:t>
            </w:r>
            <w:r>
              <w:rPr>
                <w:rFonts w:ascii="Times New Roman" w:eastAsia="Calibri" w:hAnsi="Times New Roman" w:cs="Times New Roman"/>
                <w:lang w:val="ru-RU"/>
              </w:rPr>
              <w:t>393310 Тамбовская область</w:t>
            </w:r>
          </w:p>
          <w:p w:rsidR="000240D0" w:rsidRDefault="00E8095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. Инжавино, ул. Советская д.38 </w:t>
            </w:r>
          </w:p>
          <w:p w:rsidR="000240D0" w:rsidRDefault="00E8095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тел. 8(47553)2-76-46  </w:t>
            </w:r>
          </w:p>
          <w:p w:rsidR="000240D0" w:rsidRDefault="00E8095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val="ru-RU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lang w:val="ru-RU"/>
              </w:rPr>
              <w:t xml:space="preserve">/с:40204810800000000057 </w:t>
            </w:r>
          </w:p>
          <w:p w:rsidR="000240D0" w:rsidRDefault="00E8095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Банк ГУРКЦ Банка России по Тамбовской </w:t>
            </w:r>
            <w:r>
              <w:rPr>
                <w:rFonts w:ascii="Times New Roman" w:eastAsia="Calibri" w:hAnsi="Times New Roman" w:cs="Times New Roman"/>
                <w:lang w:val="ru-RU"/>
              </w:rPr>
              <w:br/>
              <w:t xml:space="preserve">области </w:t>
            </w: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lang w:val="ru-RU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lang w:val="ru-RU"/>
              </w:rPr>
              <w:t>амбов</w:t>
            </w:r>
            <w:proofErr w:type="spellEnd"/>
          </w:p>
          <w:p w:rsidR="000240D0" w:rsidRDefault="00E8095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БИК 046850001</w:t>
            </w:r>
          </w:p>
          <w:p w:rsidR="000240D0" w:rsidRDefault="00E8095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ИНН 6805008451</w:t>
            </w:r>
          </w:p>
          <w:p w:rsidR="000240D0" w:rsidRDefault="00E8095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КПП: 680501001</w:t>
            </w:r>
          </w:p>
          <w:p w:rsidR="000240D0" w:rsidRDefault="00E8095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Заведующая</w:t>
            </w:r>
          </w:p>
          <w:p w:rsidR="000240D0" w:rsidRDefault="00E8095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__________________/  С.А. Лаврова/</w:t>
            </w:r>
          </w:p>
          <w:p w:rsidR="000240D0" w:rsidRDefault="000240D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0240D0" w:rsidRDefault="00E8095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53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0D0" w:rsidRDefault="00E8095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Заказчик:</w:t>
            </w:r>
          </w:p>
          <w:p w:rsidR="000240D0" w:rsidRDefault="00E8095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____________________________________________</w:t>
            </w:r>
          </w:p>
          <w:p w:rsidR="000240D0" w:rsidRDefault="00E8095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Ф.И.О родителя/законного представителя</w:t>
            </w:r>
          </w:p>
          <w:p w:rsidR="000240D0" w:rsidRDefault="00E8095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Место жительства ____________________________</w:t>
            </w:r>
          </w:p>
          <w:p w:rsidR="000240D0" w:rsidRDefault="00E8095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___________________________________________</w:t>
            </w:r>
          </w:p>
          <w:p w:rsidR="000240D0" w:rsidRDefault="00E8095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Контактный телефон__________________________</w:t>
            </w:r>
          </w:p>
          <w:p w:rsidR="000240D0" w:rsidRDefault="00E8095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серия_______№</w:t>
            </w:r>
            <w:r>
              <w:rPr>
                <w:rFonts w:ascii="Times New Roman" w:hAnsi="Times New Roman" w:cs="Times New Roman"/>
                <w:bCs/>
                <w:lang w:val="ru-RU"/>
              </w:rPr>
              <w:t>______________выдан</w:t>
            </w:r>
            <w:proofErr w:type="spellEnd"/>
          </w:p>
          <w:p w:rsidR="000240D0" w:rsidRDefault="00E8095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____________________________________________</w:t>
            </w:r>
          </w:p>
          <w:p w:rsidR="000240D0" w:rsidRDefault="00E8095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____________________________________________</w:t>
            </w:r>
          </w:p>
          <w:p w:rsidR="000240D0" w:rsidRDefault="000240D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0240D0" w:rsidRDefault="00E8095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       __________________________</w:t>
            </w:r>
            <w:r>
              <w:rPr>
                <w:rFonts w:ascii="Times New Roman" w:hAnsi="Times New Roman" w:cs="Times New Roman"/>
                <w:bCs/>
              </w:rPr>
              <w:br/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Расшифровка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240D0" w:rsidRDefault="000240D0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0240D0">
        <w:trPr>
          <w:gridAfter w:val="1"/>
          <w:wAfter w:w="316" w:type="dxa"/>
        </w:trPr>
        <w:tc>
          <w:tcPr>
            <w:tcW w:w="41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0D0" w:rsidRDefault="00E80950">
            <w:pPr>
              <w:pStyle w:val="ConsPlusCell"/>
              <w:jc w:val="both"/>
            </w:pPr>
            <w:r>
              <w:t xml:space="preserve">Отметка о получении </w:t>
            </w:r>
            <w:r>
              <w:t>2-го экземпляра</w:t>
            </w:r>
          </w:p>
          <w:p w:rsidR="000240D0" w:rsidRDefault="00E80950">
            <w:pPr>
              <w:pStyle w:val="ConsPlusCell"/>
              <w:jc w:val="both"/>
            </w:pPr>
            <w:r>
              <w:t>Заказчиком</w:t>
            </w:r>
          </w:p>
          <w:p w:rsidR="000240D0" w:rsidRDefault="00E80950">
            <w:pPr>
              <w:pStyle w:val="ConsPlusCell"/>
              <w:jc w:val="both"/>
              <w:rPr>
                <w:b/>
                <w:bCs/>
                <w:i/>
                <w:iCs/>
              </w:rPr>
            </w:pPr>
            <w:r>
              <w:t xml:space="preserve">Дата: </w:t>
            </w:r>
            <w:r>
              <w:rPr>
                <w:b/>
                <w:bCs/>
                <w:i/>
                <w:iCs/>
              </w:rPr>
              <w:t>___________</w:t>
            </w:r>
            <w:r>
              <w:t xml:space="preserve"> Подпись: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0D0" w:rsidRDefault="00E80950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240D0" w:rsidRDefault="000240D0">
      <w:pPr>
        <w:jc w:val="both"/>
        <w:rPr>
          <w:rFonts w:hAnsi="Times New Roman" w:cs="Times New Roman"/>
          <w:color w:val="000000"/>
          <w:sz w:val="24"/>
          <w:szCs w:val="24"/>
        </w:rPr>
        <w:sectPr w:rsidR="000240D0">
          <w:type w:val="continuous"/>
          <w:pgSz w:w="11907" w:h="16839"/>
          <w:pgMar w:top="1440" w:right="1440" w:bottom="1440" w:left="1440" w:header="720" w:footer="720" w:gutter="0"/>
          <w:cols w:space="425"/>
        </w:sectPr>
      </w:pP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1687"/>
        <w:gridCol w:w="802"/>
        <w:gridCol w:w="802"/>
        <w:gridCol w:w="802"/>
        <w:gridCol w:w="802"/>
        <w:gridCol w:w="1251"/>
        <w:gridCol w:w="1339"/>
      </w:tblGrid>
      <w:tr w:rsidR="000240D0">
        <w:tc>
          <w:tcPr>
            <w:tcW w:w="337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0D0" w:rsidRDefault="000240D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40D0" w:rsidRDefault="000240D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0D0" w:rsidRDefault="000240D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0D0" w:rsidRDefault="000240D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0D0" w:rsidRDefault="000240D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0D0" w:rsidRDefault="000240D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D0">
        <w:tc>
          <w:tcPr>
            <w:tcW w:w="1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D0" w:rsidRDefault="000240D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D0" w:rsidRDefault="000240D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D0" w:rsidRDefault="000240D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D0" w:rsidRDefault="000240D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D0" w:rsidRDefault="000240D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D0" w:rsidRDefault="000240D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D0" w:rsidRDefault="000240D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D0" w:rsidRDefault="000240D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40D0" w:rsidRDefault="000240D0"/>
    <w:sectPr w:rsidR="000240D0">
      <w:type w:val="continuous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50" w:rsidRDefault="00E80950">
      <w:pPr>
        <w:spacing w:before="0" w:after="0"/>
      </w:pPr>
      <w:r>
        <w:separator/>
      </w:r>
    </w:p>
  </w:endnote>
  <w:endnote w:type="continuationSeparator" w:id="0">
    <w:p w:rsidR="00E80950" w:rsidRDefault="00E809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D0" w:rsidRDefault="00E80950">
    <w:pPr>
      <w:pStyle w:val="a4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40D0" w:rsidRDefault="00E8095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77D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0240D0" w:rsidRDefault="00E8095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77D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50" w:rsidRDefault="00E80950">
      <w:pPr>
        <w:spacing w:before="0" w:after="0"/>
      </w:pPr>
      <w:r>
        <w:separator/>
      </w:r>
    </w:p>
  </w:footnote>
  <w:footnote w:type="continuationSeparator" w:id="0">
    <w:p w:rsidR="00E80950" w:rsidRDefault="00E809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40D0"/>
    <w:rsid w:val="002B6652"/>
    <w:rsid w:val="002D33B1"/>
    <w:rsid w:val="002D3591"/>
    <w:rsid w:val="003514A0"/>
    <w:rsid w:val="00452BB0"/>
    <w:rsid w:val="00477DEA"/>
    <w:rsid w:val="004F7E17"/>
    <w:rsid w:val="005179B6"/>
    <w:rsid w:val="005A05CE"/>
    <w:rsid w:val="00653AF6"/>
    <w:rsid w:val="00B73A5A"/>
    <w:rsid w:val="00D023BA"/>
    <w:rsid w:val="00E438A1"/>
    <w:rsid w:val="00E80950"/>
    <w:rsid w:val="00F01E19"/>
    <w:rsid w:val="59DC1FA0"/>
    <w:rsid w:val="5B03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qFormat/>
    <w:pPr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  <w:color w:val="26282F"/>
    </w:rPr>
  </w:style>
  <w:style w:type="paragraph" w:customStyle="1" w:styleId="ConsPlusCell">
    <w:name w:val="ConsPlusCell"/>
    <w:basedOn w:val="a"/>
    <w:qFormat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qFormat/>
    <w:pPr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  <w:color w:val="26282F"/>
    </w:rPr>
  </w:style>
  <w:style w:type="paragraph" w:customStyle="1" w:styleId="ConsPlusCell">
    <w:name w:val="ConsPlusCell"/>
    <w:basedOn w:val="a"/>
    <w:qFormat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1806</Words>
  <Characters>10298</Characters>
  <Application>Microsoft Office Word</Application>
  <DocSecurity>0</DocSecurity>
  <Lines>85</Lines>
  <Paragraphs>24</Paragraphs>
  <ScaleCrop>false</ScaleCrop>
  <Company/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dc:description>Подготовлено экспертами Группы Актион</dc:description>
  <cp:lastModifiedBy>1111</cp:lastModifiedBy>
  <cp:revision>4</cp:revision>
  <cp:lastPrinted>2025-10-21T08:02:00Z</cp:lastPrinted>
  <dcterms:created xsi:type="dcterms:W3CDTF">2011-11-02T04:15:00Z</dcterms:created>
  <dcterms:modified xsi:type="dcterms:W3CDTF">2025-10-21T08:11:00Z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2DA762FB551D431F93D220450773FDF6_12</vt:lpwstr>
  </property>
</Properties>
</file>